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A4" w:rsidRPr="00FA1535" w:rsidRDefault="000047A4" w:rsidP="0000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нового года увеличены объемы поддержки семей с детьми.</w:t>
      </w:r>
    </w:p>
    <w:p w:rsidR="004A1E43" w:rsidRDefault="004A1E43" w:rsidP="004A1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E43" w:rsidRDefault="00D11E55" w:rsidP="004A1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427730" cy="2286000"/>
            <wp:effectExtent l="19050" t="0" r="1270" b="0"/>
            <wp:wrapSquare wrapText="bothSides"/>
            <wp:docPr id="1" name="Рисунок 1" descr="D:\КАРТИНКИ\Поддержка сем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Поддержка сем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7A4" w:rsidRPr="000047A4" w:rsidRDefault="000047A4" w:rsidP="00004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нового года увеличены объемы поддержки семей с детьми по программе 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капитала, распоряжение средствами стало быстрее и удобнее.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E55" w:rsidRDefault="00D11E55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</w:p>
    <w:p w:rsidR="00D11E55" w:rsidRDefault="00D11E55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55" w:rsidRDefault="00D11E55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75" w:rsidRDefault="00FA5E75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75" w:rsidRPr="00FA5E75" w:rsidRDefault="000047A4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Индексация</w:t>
      </w:r>
      <w:r w:rsidR="002A5BD3"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материнского капитала</w:t>
      </w:r>
    </w:p>
    <w:p w:rsidR="00FA5E75" w:rsidRDefault="00FA5E75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проиндексирован на 3,7%.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ребенка составляет 483 881,83 рубля.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же сумма полагается семьям с двумя детьми, если второй ребенок появился до 2020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а родители еще не оформляли, либо не использовали сертификат.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повышенного материнского капитала, который дается, если оба ребенка появились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2020 года, составляет теперь 639 431,83 рубля.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родителей, которые сначала получили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 на первого ребенка, а затем родили или усыновили еще одного ребенка, объем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A4"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господдержки дополнительно увеличивается.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нового года сумма такой прибавки к материнскому капиталу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индексации выросла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155 550 рублей.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семей, которые пока не полностью израсходовали материнский капитал, также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проиндексированы в январе.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E75" w:rsidRDefault="00FA5E75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75" w:rsidRPr="00FA5E75" w:rsidRDefault="000047A4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Сокращение сроков получения и использования материнского капитала</w:t>
      </w:r>
      <w:r w:rsidR="002A5BD3"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этого года, оформление материнского капитала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распоряжение его средствами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быстрее. На выдачу сертификата МСК теперь </w:t>
      </w:r>
      <w:proofErr w:type="gramStart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 не больше пяти</w:t>
      </w:r>
      <w:proofErr w:type="gramEnd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вместо прежних пятнадцати, на рассмотрение заявления о распоряжении средствами –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больше десяти рабочих дней вместо одного месяца.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случаях новые сроки по программе могут увеличиваться. Например, если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ведомства вовремя не представляют сведения по запросам ПФР, допускается оформление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в течение пятнадцати рабочих дней. Если ведомство или владелец сертификата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представили в фонд необходимые документы и сведения, решение о распоряжении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быть принято в течение двадцати рабочих дней.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сроков стало еще одним шагом в развитии программы 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Ранее, чтобы семьи не только быстрее получали финансовую поддержку, но и не тратили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 на оформление капитала, Пенсионный фонд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 </w:t>
      </w:r>
      <w:proofErr w:type="spellStart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</w:t>
      </w:r>
      <w:proofErr w:type="spellEnd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выдавать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МСК. После появления ребенка сертификат оформляется автоматически, без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чтобы семья могла сразу направлять средства на выбранные цели, минуя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шаги. Все необходимое для этого Управление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самостоятельно.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г. в </w:t>
      </w:r>
      <w:proofErr w:type="spellStart"/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</w:t>
      </w:r>
      <w:proofErr w:type="spellStart"/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выдано120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сертификатов на МСК.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7A4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прошлого года также значительно упростилась процедура распоряжения материнским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капиталом. Например, подать заявление на самое востребованное направление программы –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покупку или строительство жилья с привлечением кредитных средств – стало возможным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банке, в котором открывается кредит. Такое заявление принимается в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банках, заключивших соглашения с Пенсионным фондом.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семьям теперь легче оплатить материнским капиталом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детей,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больше не нужно представлять в ПФР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договора о платном обучении.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ПФР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запрашива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т эту информацию в соответствии с соглашениями,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 учебными заведениями по всему региону.</w:t>
      </w:r>
    </w:p>
    <w:p w:rsidR="00FA5E75" w:rsidRPr="000047A4" w:rsidRDefault="00FA5E75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75" w:rsidRPr="00FA5E75" w:rsidRDefault="000047A4" w:rsidP="00FA5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 ежемесячной выплаты из</w:t>
      </w:r>
      <w:r w:rsidR="002A5BD3"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материнского капитала</w:t>
      </w:r>
      <w:r w:rsidR="002A5BD3" w:rsidRPr="00FA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выросла сумма, которая ежемесячно выплачивается некоторым российским семьям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ее размер равен региональному прожиточному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минимуму ребенка за второй квартал прошлого года.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раньше, ежемесячная выплата из материнского капитала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полагается семьям, в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второй ребенок появился с 2018 года, и предоставляется до тех пор, пока ему не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исполнится три года. Получить средства можно, если месячные доходы в семье не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превышают </w:t>
      </w:r>
      <w:r w:rsidR="000362B9">
        <w:rPr>
          <w:rFonts w:ascii="Times New Roman" w:eastAsia="Times New Roman" w:hAnsi="Times New Roman" w:cs="Times New Roman"/>
          <w:sz w:val="28"/>
          <w:szCs w:val="28"/>
          <w:lang w:eastAsia="ru-RU"/>
        </w:rPr>
        <w:t>2-х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прожиточных минимумов на человека. (В 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 г.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прожиточного минимума</w:t>
      </w:r>
      <w:r w:rsidR="0013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трудоспособного населения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</w:t>
      </w:r>
      <w:r w:rsidR="00137D70">
        <w:rPr>
          <w:rFonts w:ascii="Times New Roman" w:eastAsia="Times New Roman" w:hAnsi="Times New Roman" w:cs="Times New Roman"/>
          <w:sz w:val="28"/>
          <w:szCs w:val="28"/>
          <w:lang w:eastAsia="ru-RU"/>
        </w:rPr>
        <w:t>0294,0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выплаты из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 установленному в регионе прожиточному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минимуму ребенка за 2 квартал предыдущего года. Так, для </w:t>
      </w:r>
      <w:proofErr w:type="spellStart"/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муслюмовских</w:t>
      </w:r>
      <w:proofErr w:type="spellEnd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подавших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2021году, размер выплаты составляет </w:t>
      </w:r>
      <w:r w:rsidR="00137D70">
        <w:rPr>
          <w:rFonts w:ascii="Times New Roman" w:eastAsia="Times New Roman" w:hAnsi="Times New Roman" w:cs="Times New Roman"/>
          <w:sz w:val="28"/>
          <w:szCs w:val="28"/>
          <w:lang w:eastAsia="ru-RU"/>
        </w:rPr>
        <w:t>9713,0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137D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E75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выплату можно в любое время в течение трех лет с появления второго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 Если обратиться в Пенсионный фонд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полгода, выплата будет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</w:t>
      </w:r>
      <w:proofErr w:type="gramStart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рождения</w:t>
      </w:r>
      <w:proofErr w:type="gramEnd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усыновления и семья получит средства за все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 месяцы. При обращении позже шести месяцев, выплата, согласно закону,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со дня подачи заявления.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7A4" w:rsidRPr="000047A4" w:rsidRDefault="000047A4" w:rsidP="00D11E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упрощенным порядком оформления и продления выплат, который по-прежнему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из-за сложной эпидемиологической обстановки, все ежемесячные выплаты из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</w:t>
      </w:r>
      <w:proofErr w:type="gramStart"/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которых истекает с марта прошлого года до марта этого года,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продлеваются Пенсионным фондом</w:t>
      </w:r>
      <w:r w:rsidR="002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заявления от владельца сертификата</w:t>
      </w:r>
      <w:r w:rsidR="00FA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подтверждения доходов семьи.</w:t>
      </w:r>
    </w:p>
    <w:p w:rsidR="00CE3434" w:rsidRPr="000047A4" w:rsidRDefault="00CE3434" w:rsidP="000047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434" w:rsidRPr="000047A4" w:rsidSect="00CE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7A4"/>
    <w:rsid w:val="000047A4"/>
    <w:rsid w:val="00017752"/>
    <w:rsid w:val="000362B9"/>
    <w:rsid w:val="000F547F"/>
    <w:rsid w:val="00137D70"/>
    <w:rsid w:val="002A5BD3"/>
    <w:rsid w:val="004A1E43"/>
    <w:rsid w:val="00552904"/>
    <w:rsid w:val="008A0746"/>
    <w:rsid w:val="00CE3434"/>
    <w:rsid w:val="00D11E55"/>
    <w:rsid w:val="00FA1535"/>
    <w:rsid w:val="00FA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8</cp:revision>
  <dcterms:created xsi:type="dcterms:W3CDTF">2021-02-05T11:19:00Z</dcterms:created>
  <dcterms:modified xsi:type="dcterms:W3CDTF">2021-02-08T11:34:00Z</dcterms:modified>
</cp:coreProperties>
</file>